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9AA40" w14:textId="77777777" w:rsidR="00E27B11" w:rsidRDefault="00000000">
      <w:r>
        <w:rPr>
          <w:noProof/>
        </w:rPr>
        <w:drawing>
          <wp:anchor distT="0" distB="0" distL="0" distR="0" simplePos="0" relativeHeight="251658240" behindDoc="0" locked="0" layoutInCell="0" allowOverlap="1" wp14:anchorId="0CA6CA48" wp14:editId="75AAF090">
            <wp:simplePos x="0" y="0"/>
            <wp:positionH relativeFrom="margin">
              <wp:posOffset>-222885</wp:posOffset>
            </wp:positionH>
            <wp:positionV relativeFrom="paragraph">
              <wp:posOffset>-391160</wp:posOffset>
            </wp:positionV>
            <wp:extent cx="1857375" cy="581025"/>
            <wp:effectExtent l="0" t="0" r="0" b="0"/>
            <wp:wrapNone/>
            <wp:docPr id="1" name="Рисунок 1" descr="cid:image001.png@01D51F9F.BAFAF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id:image001.png@01D51F9F.BAFAFE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854C1E" w14:textId="77777777" w:rsidR="00E27B11" w:rsidRDefault="00E27B11">
      <w:pPr>
        <w:widowControl w:val="0"/>
        <w:jc w:val="center"/>
        <w:outlineLvl w:val="2"/>
        <w:rPr>
          <w:b/>
          <w:bCs/>
        </w:rPr>
      </w:pPr>
    </w:p>
    <w:p w14:paraId="1DC5DFE9" w14:textId="77777777" w:rsidR="00E27B11" w:rsidRDefault="00E27B11">
      <w:pPr>
        <w:widowControl w:val="0"/>
        <w:outlineLvl w:val="2"/>
        <w:rPr>
          <w:b/>
          <w:bCs/>
        </w:rPr>
      </w:pPr>
    </w:p>
    <w:p w14:paraId="4B2BAC49" w14:textId="77777777" w:rsidR="00E27B11" w:rsidRPr="00394074" w:rsidRDefault="00000000">
      <w:pPr>
        <w:spacing w:after="0"/>
        <w:contextualSpacing w:val="0"/>
        <w:jc w:val="center"/>
        <w:rPr>
          <w:rFonts w:cs="Times New Roman"/>
          <w:b/>
          <w:color w:val="0070C0"/>
          <w:szCs w:val="26"/>
          <w:lang w:val="en-US"/>
        </w:rPr>
      </w:pPr>
      <w:r>
        <w:rPr>
          <w:rFonts w:eastAsia="Times New Roman" w:cs="Times New Roman"/>
          <w:b/>
          <w:color w:val="0070C0"/>
          <w:szCs w:val="26"/>
          <w:lang w:val="en"/>
        </w:rPr>
        <w:t xml:space="preserve">Information </w:t>
      </w:r>
    </w:p>
    <w:p w14:paraId="657D40A9" w14:textId="287FA50A" w:rsidR="00E27B11" w:rsidRPr="00394074" w:rsidRDefault="00000000">
      <w:pPr>
        <w:spacing w:after="0"/>
        <w:contextualSpacing w:val="0"/>
        <w:jc w:val="center"/>
        <w:rPr>
          <w:rFonts w:cs="Times New Roman"/>
          <w:b/>
          <w:color w:val="0070C0"/>
          <w:szCs w:val="26"/>
          <w:lang w:val="en-US"/>
        </w:rPr>
      </w:pPr>
      <w:r>
        <w:rPr>
          <w:rFonts w:eastAsia="Times New Roman" w:cs="Times New Roman"/>
          <w:b/>
          <w:color w:val="0070C0"/>
          <w:szCs w:val="26"/>
          <w:lang w:val="en"/>
        </w:rPr>
        <w:t>on who proposed each item of the absentee voting for decision-making by the General shareholders meeting of ROSSETI South</w:t>
      </w:r>
      <w:r w:rsidR="00394074" w:rsidRPr="00394074">
        <w:rPr>
          <w:rFonts w:eastAsia="Times New Roman" w:cs="Times New Roman"/>
          <w:b/>
          <w:color w:val="0070C0"/>
          <w:szCs w:val="26"/>
          <w:lang w:val="en-US"/>
        </w:rPr>
        <w:t>,</w:t>
      </w:r>
      <w:r w:rsidR="00394074" w:rsidRPr="00394074">
        <w:rPr>
          <w:rFonts w:eastAsia="Times New Roman" w:cs="Times New Roman"/>
          <w:b/>
          <w:color w:val="0070C0"/>
          <w:szCs w:val="26"/>
          <w:lang w:val="en"/>
        </w:rPr>
        <w:t xml:space="preserve"> </w:t>
      </w:r>
      <w:r w:rsidR="00394074">
        <w:rPr>
          <w:rFonts w:eastAsia="Times New Roman" w:cs="Times New Roman"/>
          <w:b/>
          <w:color w:val="0070C0"/>
          <w:szCs w:val="26"/>
          <w:lang w:val="en"/>
        </w:rPr>
        <w:t>PJSC</w:t>
      </w:r>
    </w:p>
    <w:p w14:paraId="112692ED" w14:textId="77777777" w:rsidR="00E27B11" w:rsidRPr="00394074" w:rsidRDefault="00E27B11">
      <w:pPr>
        <w:spacing w:after="0"/>
        <w:contextualSpacing w:val="0"/>
        <w:rPr>
          <w:rFonts w:cs="Times New Roman"/>
          <w:b/>
          <w:szCs w:val="26"/>
          <w:lang w:val="en-US"/>
        </w:rPr>
      </w:pPr>
    </w:p>
    <w:p w14:paraId="0FDF476C" w14:textId="7895A5B0" w:rsidR="00E27B11" w:rsidRPr="00394074" w:rsidRDefault="00000000">
      <w:pPr>
        <w:spacing w:after="0" w:line="240" w:lineRule="auto"/>
        <w:ind w:firstLine="567"/>
        <w:contextualSpacing w:val="0"/>
        <w:rPr>
          <w:lang w:val="en-US"/>
        </w:rPr>
      </w:pPr>
      <w:r>
        <w:rPr>
          <w:rFonts w:eastAsia="Times New Roman" w:cs="Times New Roman"/>
          <w:szCs w:val="26"/>
          <w:lang w:val="en"/>
        </w:rPr>
        <w:t xml:space="preserve">By the decision of the Board of Directors of </w:t>
      </w:r>
      <w:r w:rsidR="00394074">
        <w:rPr>
          <w:rFonts w:eastAsia="Times New Roman" w:cs="Times New Roman"/>
          <w:szCs w:val="26"/>
          <w:lang w:val="en"/>
        </w:rPr>
        <w:t>ROSSETI South, PJSC</w:t>
      </w:r>
      <w:r>
        <w:rPr>
          <w:rFonts w:eastAsia="Times New Roman" w:cs="Times New Roman"/>
          <w:szCs w:val="26"/>
          <w:lang w:val="en"/>
        </w:rPr>
        <w:t xml:space="preserve"> (hereinafter </w:t>
      </w:r>
      <w:r w:rsidR="00740E19" w:rsidRPr="00740E19">
        <w:rPr>
          <w:rFonts w:eastAsia="Times New Roman" w:cs="Times New Roman"/>
          <w:szCs w:val="26"/>
          <w:lang w:val="en-US"/>
        </w:rPr>
        <w:t>"</w:t>
      </w:r>
      <w:r>
        <w:rPr>
          <w:rFonts w:eastAsia="Times New Roman" w:cs="Times New Roman"/>
          <w:szCs w:val="26"/>
          <w:lang w:val="en"/>
        </w:rPr>
        <w:t>the Company</w:t>
      </w:r>
      <w:r w:rsidR="00740E19" w:rsidRPr="00740E19">
        <w:rPr>
          <w:rFonts w:eastAsia="Times New Roman" w:cs="Times New Roman"/>
          <w:szCs w:val="26"/>
          <w:lang w:val="en-US"/>
        </w:rPr>
        <w:t>"</w:t>
      </w:r>
      <w:r>
        <w:rPr>
          <w:rFonts w:eastAsia="Times New Roman" w:cs="Times New Roman"/>
          <w:szCs w:val="26"/>
          <w:lang w:val="en"/>
        </w:rPr>
        <w:t>) dated 14.03.2025 (protocol dated 17.03.2025 No. 611/2025), the following agenda for absentee voting for decision-making by the General shareholders meeting of the Company was adopted:</w:t>
      </w:r>
    </w:p>
    <w:p w14:paraId="03C3ABFE" w14:textId="77777777" w:rsidR="00E27B11" w:rsidRPr="00394074" w:rsidRDefault="00E27B11">
      <w:pPr>
        <w:spacing w:after="0" w:line="240" w:lineRule="auto"/>
        <w:ind w:firstLine="567"/>
        <w:contextualSpacing w:val="0"/>
        <w:rPr>
          <w:rFonts w:cs="Times New Roman"/>
          <w:szCs w:val="26"/>
          <w:lang w:val="en-US"/>
        </w:rPr>
      </w:pPr>
    </w:p>
    <w:p w14:paraId="04A9D3C4" w14:textId="42F7E99D" w:rsidR="00E27B11" w:rsidRPr="00394074" w:rsidRDefault="00000000">
      <w:pPr>
        <w:widowControl w:val="0"/>
        <w:tabs>
          <w:tab w:val="left" w:pos="1134"/>
        </w:tabs>
        <w:spacing w:after="0" w:line="240" w:lineRule="auto"/>
        <w:ind w:firstLine="567"/>
        <w:contextualSpacing w:val="0"/>
        <w:rPr>
          <w:szCs w:val="26"/>
          <w:lang w:val="en-US"/>
        </w:rPr>
      </w:pPr>
      <w:r>
        <w:rPr>
          <w:rFonts w:eastAsia="Times New Roman"/>
          <w:bCs/>
          <w:szCs w:val="26"/>
          <w:lang w:val="en" w:eastAsia="ru-RU"/>
        </w:rPr>
        <w:t>1.</w:t>
      </w:r>
      <w:r>
        <w:rPr>
          <w:rFonts w:eastAsia="Times New Roman"/>
          <w:bCs/>
          <w:color w:val="000000"/>
          <w:szCs w:val="26"/>
          <w:lang w:val="en" w:eastAsia="ru-RU"/>
        </w:rPr>
        <w:t xml:space="preserve"> On reorganization of Public Joint-Stock Company </w:t>
      </w:r>
      <w:r w:rsidR="00394074" w:rsidRPr="00394074">
        <w:rPr>
          <w:rFonts w:eastAsia="Times New Roman"/>
          <w:bCs/>
          <w:color w:val="000000"/>
          <w:szCs w:val="26"/>
          <w:lang w:val="en-US" w:eastAsia="ru-RU"/>
        </w:rPr>
        <w:t>"</w:t>
      </w:r>
      <w:r>
        <w:rPr>
          <w:rFonts w:eastAsia="Times New Roman"/>
          <w:bCs/>
          <w:color w:val="000000"/>
          <w:szCs w:val="26"/>
          <w:lang w:val="en" w:eastAsia="ru-RU"/>
        </w:rPr>
        <w:t>ROSSETI South</w:t>
      </w:r>
      <w:r w:rsidR="00394074" w:rsidRPr="00394074">
        <w:rPr>
          <w:rFonts w:eastAsia="Times New Roman"/>
          <w:bCs/>
          <w:color w:val="000000"/>
          <w:szCs w:val="26"/>
          <w:lang w:val="en-US" w:eastAsia="ru-RU"/>
        </w:rPr>
        <w:t>"</w:t>
      </w:r>
      <w:r>
        <w:rPr>
          <w:rFonts w:eastAsia="Times New Roman"/>
          <w:bCs/>
          <w:color w:val="000000"/>
          <w:szCs w:val="26"/>
          <w:lang w:val="en" w:eastAsia="ru-RU"/>
        </w:rPr>
        <w:t xml:space="preserve"> in the form of merger of Joint-Stock Company </w:t>
      </w:r>
      <w:r w:rsidR="00394074" w:rsidRPr="00394074">
        <w:rPr>
          <w:rFonts w:eastAsia="Times New Roman"/>
          <w:bCs/>
          <w:color w:val="000000"/>
          <w:szCs w:val="26"/>
          <w:lang w:val="en-US" w:eastAsia="ru-RU"/>
        </w:rPr>
        <w:t>"</w:t>
      </w:r>
      <w:r>
        <w:rPr>
          <w:rFonts w:eastAsia="Times New Roman"/>
          <w:bCs/>
          <w:color w:val="000000"/>
          <w:szCs w:val="26"/>
          <w:lang w:val="en" w:eastAsia="ru-RU"/>
        </w:rPr>
        <w:t>ROSSETI Kuban</w:t>
      </w:r>
      <w:r w:rsidR="00394074" w:rsidRPr="00394074">
        <w:rPr>
          <w:rFonts w:eastAsia="Times New Roman"/>
          <w:bCs/>
          <w:color w:val="000000"/>
          <w:szCs w:val="26"/>
          <w:lang w:val="en-US" w:eastAsia="ru-RU"/>
        </w:rPr>
        <w:t>"</w:t>
      </w:r>
      <w:r>
        <w:rPr>
          <w:rFonts w:eastAsia="Times New Roman"/>
          <w:bCs/>
          <w:color w:val="000000"/>
          <w:szCs w:val="26"/>
          <w:lang w:val="en" w:eastAsia="ru-RU"/>
        </w:rPr>
        <w:t xml:space="preserve"> into it.</w:t>
      </w:r>
    </w:p>
    <w:p w14:paraId="022DCB4B" w14:textId="77469932" w:rsidR="00E27B11" w:rsidRPr="00394074" w:rsidRDefault="00000000">
      <w:pPr>
        <w:widowControl w:val="0"/>
        <w:tabs>
          <w:tab w:val="left" w:pos="743"/>
        </w:tabs>
        <w:spacing w:after="0" w:line="240" w:lineRule="auto"/>
        <w:ind w:firstLine="567"/>
        <w:contextualSpacing w:val="0"/>
        <w:rPr>
          <w:szCs w:val="26"/>
          <w:lang w:val="en-US"/>
        </w:rPr>
      </w:pPr>
      <w:r>
        <w:rPr>
          <w:color w:val="000000"/>
          <w:szCs w:val="26"/>
          <w:lang w:val="en"/>
        </w:rPr>
        <w:t>2. On determining the quantity, nominal value, category (type) of authorized shares of</w:t>
      </w:r>
      <w:r>
        <w:rPr>
          <w:szCs w:val="26"/>
          <w:lang w:val="en"/>
        </w:rPr>
        <w:t xml:space="preserve"> </w:t>
      </w:r>
      <w:r w:rsidR="00394074">
        <w:rPr>
          <w:szCs w:val="26"/>
          <w:lang w:val="en"/>
        </w:rPr>
        <w:t>ROSSETI South, PJSC</w:t>
      </w:r>
      <w:r>
        <w:rPr>
          <w:color w:val="000000"/>
          <w:szCs w:val="26"/>
          <w:lang w:val="en"/>
        </w:rPr>
        <w:t xml:space="preserve"> and rights conferred by these shares.</w:t>
      </w:r>
    </w:p>
    <w:p w14:paraId="31DC9B7E" w14:textId="6484DE48" w:rsidR="00E27B11" w:rsidRPr="00394074" w:rsidRDefault="00000000">
      <w:pPr>
        <w:widowControl w:val="0"/>
        <w:tabs>
          <w:tab w:val="left" w:pos="1134"/>
        </w:tabs>
        <w:spacing w:after="0" w:line="240" w:lineRule="auto"/>
        <w:ind w:firstLine="567"/>
        <w:contextualSpacing w:val="0"/>
        <w:rPr>
          <w:szCs w:val="26"/>
          <w:lang w:val="en-US"/>
        </w:rPr>
      </w:pPr>
      <w:r>
        <w:rPr>
          <w:color w:val="000000"/>
          <w:szCs w:val="26"/>
          <w:lang w:val="en"/>
        </w:rPr>
        <w:t xml:space="preserve">3. On amendments being made to the Charter of </w:t>
      </w:r>
      <w:r w:rsidR="00394074">
        <w:rPr>
          <w:szCs w:val="26"/>
          <w:lang w:val="en"/>
        </w:rPr>
        <w:t>ROSSETI South, PJSC</w:t>
      </w:r>
      <w:r>
        <w:rPr>
          <w:color w:val="000000"/>
          <w:szCs w:val="26"/>
          <w:lang w:val="en"/>
        </w:rPr>
        <w:t xml:space="preserve">. </w:t>
      </w:r>
    </w:p>
    <w:p w14:paraId="774600CC" w14:textId="1D921206" w:rsidR="00E27B11" w:rsidRPr="00394074" w:rsidRDefault="00000000">
      <w:pPr>
        <w:widowControl w:val="0"/>
        <w:tabs>
          <w:tab w:val="left" w:pos="1134"/>
        </w:tabs>
        <w:spacing w:after="0" w:line="240" w:lineRule="auto"/>
        <w:ind w:firstLine="567"/>
        <w:contextualSpacing w:val="0"/>
        <w:rPr>
          <w:szCs w:val="26"/>
          <w:lang w:val="en-US"/>
        </w:rPr>
      </w:pPr>
      <w:r>
        <w:rPr>
          <w:rFonts w:eastAsia="Times New Roman"/>
          <w:bCs/>
          <w:color w:val="000000"/>
          <w:szCs w:val="26"/>
          <w:lang w:val="en" w:eastAsia="ru-RU"/>
        </w:rPr>
        <w:t xml:space="preserve">4. On the increase of authorized capital of </w:t>
      </w:r>
      <w:r w:rsidR="00394074">
        <w:rPr>
          <w:rFonts w:eastAsia="Times New Roman"/>
          <w:bCs/>
          <w:szCs w:val="26"/>
          <w:lang w:val="en" w:eastAsia="ru-RU"/>
        </w:rPr>
        <w:t>ROSSETI South, PJSC</w:t>
      </w:r>
      <w:r>
        <w:rPr>
          <w:rFonts w:eastAsia="Times New Roman"/>
          <w:bCs/>
          <w:color w:val="000000"/>
          <w:szCs w:val="26"/>
          <w:lang w:val="en" w:eastAsia="ru-RU"/>
        </w:rPr>
        <w:t xml:space="preserve"> by the placement of additional shares.</w:t>
      </w:r>
    </w:p>
    <w:p w14:paraId="539982A7" w14:textId="77777777" w:rsidR="00E27B11" w:rsidRPr="00394074" w:rsidRDefault="00E27B11">
      <w:pPr>
        <w:widowControl w:val="0"/>
        <w:tabs>
          <w:tab w:val="left" w:pos="1134"/>
        </w:tabs>
        <w:spacing w:after="0" w:line="240" w:lineRule="auto"/>
        <w:contextualSpacing w:val="0"/>
        <w:rPr>
          <w:rFonts w:cs="Times New Roman"/>
          <w:szCs w:val="26"/>
          <w:lang w:val="en-US"/>
        </w:rPr>
      </w:pPr>
    </w:p>
    <w:p w14:paraId="433613EA" w14:textId="461D5E09" w:rsidR="00E27B11" w:rsidRPr="00394074" w:rsidRDefault="00000000">
      <w:pPr>
        <w:widowControl w:val="0"/>
        <w:tabs>
          <w:tab w:val="left" w:pos="1134"/>
        </w:tabs>
        <w:spacing w:after="0" w:line="240" w:lineRule="auto"/>
        <w:ind w:firstLine="567"/>
        <w:contextualSpacing w:val="0"/>
        <w:rPr>
          <w:lang w:val="en-US"/>
        </w:rPr>
      </w:pPr>
      <w:r>
        <w:rPr>
          <w:rFonts w:eastAsia="Times New Roman" w:cs="Times New Roman"/>
          <w:szCs w:val="26"/>
          <w:lang w:val="en"/>
        </w:rPr>
        <w:t xml:space="preserve">The items Nos 1-4 </w:t>
      </w:r>
      <w:r w:rsidR="00E5403A">
        <w:rPr>
          <w:rFonts w:eastAsia="Times New Roman" w:cs="Times New Roman"/>
          <w:szCs w:val="26"/>
          <w:lang w:val="en"/>
        </w:rPr>
        <w:t>pertain</w:t>
      </w:r>
      <w:r>
        <w:rPr>
          <w:rFonts w:eastAsia="Times New Roman" w:cs="Times New Roman"/>
          <w:szCs w:val="26"/>
          <w:lang w:val="en"/>
        </w:rPr>
        <w:t xml:space="preserve"> to the competence of the General shareholders meeting in accordance with the article 48, clause 1, sub-clause 1 of Federal Law dated 26.12.1995 No. 208-FZ "On joint-stock companies" and are proposed by the Company.</w:t>
      </w:r>
    </w:p>
    <w:sectPr w:rsidR="00E27B11" w:rsidRPr="00394074">
      <w:headerReference w:type="default" r:id="rId7"/>
      <w:headerReference w:type="first" r:id="rId8"/>
      <w:pgSz w:w="11906" w:h="16838"/>
      <w:pgMar w:top="1134" w:right="850" w:bottom="1134" w:left="1701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A6286" w14:textId="77777777" w:rsidR="00666725" w:rsidRDefault="00666725">
      <w:pPr>
        <w:spacing w:after="0" w:line="240" w:lineRule="auto"/>
      </w:pPr>
      <w:r>
        <w:separator/>
      </w:r>
    </w:p>
  </w:endnote>
  <w:endnote w:type="continuationSeparator" w:id="0">
    <w:p w14:paraId="4E056516" w14:textId="77777777" w:rsidR="00666725" w:rsidRDefault="00666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44C0B" w14:textId="77777777" w:rsidR="00666725" w:rsidRDefault="00666725">
      <w:pPr>
        <w:spacing w:after="0" w:line="240" w:lineRule="auto"/>
      </w:pPr>
      <w:r>
        <w:separator/>
      </w:r>
    </w:p>
  </w:footnote>
  <w:footnote w:type="continuationSeparator" w:id="0">
    <w:p w14:paraId="2AAA5522" w14:textId="77777777" w:rsidR="00666725" w:rsidRDefault="00666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B012B" w14:textId="77777777" w:rsidR="00E27B11" w:rsidRDefault="00E27B11">
    <w:pPr>
      <w:pStyle w:val="ae"/>
    </w:pPr>
  </w:p>
  <w:p w14:paraId="4A28B220" w14:textId="77777777" w:rsidR="00E27B11" w:rsidRDefault="00E27B11">
    <w:pPr>
      <w:pStyle w:val="ae"/>
      <w:rPr>
        <w:rFonts w:cs="Times New Roman"/>
        <w:bCs/>
        <w:i/>
        <w:sz w:val="24"/>
        <w:szCs w:val="24"/>
      </w:rPr>
    </w:pPr>
  </w:p>
  <w:p w14:paraId="164657DC" w14:textId="70D0E46A" w:rsidR="00E27B11" w:rsidRPr="00394074" w:rsidRDefault="00000000" w:rsidP="00394074">
    <w:pPr>
      <w:pStyle w:val="ae"/>
      <w:ind w:left="4111"/>
      <w:rPr>
        <w:rFonts w:cs="Times New Roman"/>
        <w:bCs/>
        <w:i/>
        <w:sz w:val="24"/>
        <w:szCs w:val="24"/>
        <w:lang w:val="en-US"/>
      </w:rPr>
    </w:pPr>
    <w:r>
      <w:rPr>
        <w:rFonts w:eastAsia="Times New Roman" w:cs="Times New Roman"/>
        <w:i/>
        <w:sz w:val="24"/>
        <w:szCs w:val="24"/>
        <w:lang w:val="en"/>
      </w:rPr>
      <w:t xml:space="preserve">Public Joint-Stock Company </w:t>
    </w:r>
    <w:r w:rsidR="00394074" w:rsidRPr="00394074">
      <w:rPr>
        <w:rFonts w:eastAsia="Times New Roman" w:cs="Times New Roman"/>
        <w:i/>
        <w:sz w:val="24"/>
        <w:szCs w:val="24"/>
        <w:lang w:val="en-US"/>
      </w:rPr>
      <w:t>"</w:t>
    </w:r>
    <w:r>
      <w:rPr>
        <w:rFonts w:eastAsia="Times New Roman" w:cs="Times New Roman"/>
        <w:i/>
        <w:sz w:val="24"/>
        <w:szCs w:val="24"/>
        <w:lang w:val="en"/>
      </w:rPr>
      <w:t>ROSSETI South</w:t>
    </w:r>
    <w:r w:rsidR="00394074" w:rsidRPr="00394074">
      <w:rPr>
        <w:rFonts w:eastAsia="Times New Roman" w:cs="Times New Roman"/>
        <w:i/>
        <w:sz w:val="24"/>
        <w:szCs w:val="24"/>
        <w:lang w:val="en-US"/>
      </w:rPr>
      <w:t>"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B2011" w14:textId="77777777" w:rsidR="00E27B11" w:rsidRDefault="00E27B11">
    <w:pPr>
      <w:pStyle w:val="ae"/>
    </w:pPr>
  </w:p>
  <w:p w14:paraId="3819D7A3" w14:textId="77777777" w:rsidR="00E27B11" w:rsidRDefault="00E27B11">
    <w:pPr>
      <w:pStyle w:val="ae"/>
      <w:rPr>
        <w:rFonts w:cs="Times New Roman"/>
        <w:bCs/>
        <w:i/>
        <w:sz w:val="24"/>
        <w:szCs w:val="24"/>
      </w:rPr>
    </w:pPr>
  </w:p>
  <w:p w14:paraId="5272492D" w14:textId="77777777" w:rsidR="00E27B11" w:rsidRPr="00394074" w:rsidRDefault="00000000">
    <w:pPr>
      <w:pStyle w:val="ae"/>
      <w:rPr>
        <w:rFonts w:cs="Times New Roman"/>
        <w:bCs/>
        <w:i/>
        <w:sz w:val="24"/>
        <w:szCs w:val="24"/>
        <w:lang w:val="en-US"/>
      </w:rPr>
    </w:pPr>
    <w:r>
      <w:rPr>
        <w:rFonts w:eastAsia="Times New Roman" w:cs="Times New Roman"/>
        <w:sz w:val="24"/>
        <w:szCs w:val="24"/>
        <w:lang w:val="en"/>
      </w:rPr>
      <w:t xml:space="preserve">                                                                      </w:t>
    </w:r>
    <w:r>
      <w:rPr>
        <w:rFonts w:eastAsia="Times New Roman" w:cs="Times New Roman"/>
        <w:i/>
        <w:sz w:val="24"/>
        <w:szCs w:val="24"/>
        <w:lang w:val="en"/>
      </w:rPr>
      <w:t>Public Joint-Stock Company ROSSETI South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B11"/>
    <w:rsid w:val="001F6EA5"/>
    <w:rsid w:val="00394074"/>
    <w:rsid w:val="00666725"/>
    <w:rsid w:val="00740E19"/>
    <w:rsid w:val="00CF6303"/>
    <w:rsid w:val="00E27B11"/>
    <w:rsid w:val="00E5403A"/>
    <w:rsid w:val="00F2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2AF9E"/>
  <w15:docId w15:val="{BBBD8CEB-1F68-4A37-AE61-03842E2DE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napToGrid w:val="0"/>
      <w:spacing w:after="198" w:line="276" w:lineRule="auto"/>
      <w:contextualSpacing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uiPriority w:val="9"/>
    <w:qFormat/>
    <w:pPr>
      <w:keepNext/>
      <w:keepLines/>
      <w:spacing w:before="480" w:after="200"/>
      <w:contextualSpacing w:val="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contextualSpacing w:val="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contextualSpacing w:val="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contextualSpacing w:val="0"/>
      <w:outlineLvl w:val="3"/>
    </w:pPr>
    <w:rPr>
      <w:rFonts w:ascii="Arial" w:eastAsia="Arial" w:hAnsi="Arial" w:cs="Arial"/>
      <w:b/>
      <w:bCs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contextualSpacing w:val="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contextualSpacing w:val="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contextualSpacing w:val="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contextualSpacing w:val="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contextualSpacing w:val="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styleId="a3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4">
    <w:name w:val="Символ сноски"/>
    <w:uiPriority w:val="99"/>
    <w:unhideWhenUsed/>
    <w:qFormat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7">
    <w:name w:val="endnote reference"/>
    <w:rPr>
      <w:vertAlign w:val="superscript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  <w:contextualSpacing w:val="0"/>
    </w:pPr>
    <w:rPr>
      <w:rFonts w:ascii="Liberation Sans" w:eastAsia="Tahoma" w:hAnsi="Liberation Sans" w:cs="Noto Sans"/>
      <w:sz w:val="28"/>
      <w:szCs w:val="28"/>
    </w:rPr>
  </w:style>
  <w:style w:type="paragraph" w:styleId="a8">
    <w:name w:val="Body Text"/>
    <w:basedOn w:val="a"/>
    <w:pPr>
      <w:spacing w:after="140"/>
      <w:contextualSpacing w:val="0"/>
    </w:pPr>
  </w:style>
  <w:style w:type="paragraph" w:styleId="a9">
    <w:name w:val="List"/>
    <w:basedOn w:val="a8"/>
    <w:rPr>
      <w:rFonts w:cs="Noto Sans"/>
    </w:rPr>
  </w:style>
  <w:style w:type="paragraph" w:styleId="aa">
    <w:name w:val="caption"/>
    <w:basedOn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customStyle="1" w:styleId="11">
    <w:name w:val="Указатель1"/>
    <w:basedOn w:val="a"/>
    <w:qFormat/>
    <w:pPr>
      <w:suppressLineNumbers/>
    </w:pPr>
    <w:rPr>
      <w:rFonts w:cs="Noto Sans"/>
    </w:r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  <w:contextualSpacing w:val="0"/>
    </w:pPr>
    <w:rPr>
      <w:rFonts w:ascii="Liberation Sans" w:eastAsia="Tahoma" w:hAnsi="Liberation Sans" w:cs="Noto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Noto Sans"/>
    </w:rPr>
  </w:style>
  <w:style w:type="paragraph" w:styleId="ab">
    <w:name w:val="Title"/>
    <w:basedOn w:val="a"/>
    <w:uiPriority w:val="10"/>
    <w:qFormat/>
    <w:pPr>
      <w:spacing w:before="300" w:after="200"/>
    </w:pPr>
    <w:rPr>
      <w:sz w:val="48"/>
      <w:szCs w:val="48"/>
    </w:rPr>
  </w:style>
  <w:style w:type="paragraph" w:styleId="ac">
    <w:name w:val="Subtitle"/>
    <w:basedOn w:val="a"/>
    <w:uiPriority w:val="11"/>
    <w:qFormat/>
    <w:pPr>
      <w:spacing w:before="200" w:after="200"/>
      <w:contextualSpacing w:val="0"/>
    </w:pPr>
    <w:rPr>
      <w:sz w:val="24"/>
      <w:szCs w:val="24"/>
    </w:rPr>
  </w:style>
  <w:style w:type="paragraph" w:styleId="20">
    <w:name w:val="Quote"/>
    <w:basedOn w:val="a"/>
    <w:uiPriority w:val="29"/>
    <w:qFormat/>
    <w:pPr>
      <w:ind w:left="720" w:right="720"/>
    </w:pPr>
    <w:rPr>
      <w:i/>
    </w:rPr>
  </w:style>
  <w:style w:type="paragraph" w:styleId="ad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/>
      <w:ind w:left="720" w:right="720"/>
      <w:contextualSpacing w:val="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e">
    <w:name w:val="head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  <w:contextualSpacing w:val="0"/>
    </w:pPr>
  </w:style>
  <w:style w:type="paragraph" w:styleId="af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  <w:contextualSpacing w:val="0"/>
    </w:pPr>
  </w:style>
  <w:style w:type="paragraph" w:styleId="af0">
    <w:name w:val="footnote text"/>
    <w:basedOn w:val="a"/>
    <w:uiPriority w:val="99"/>
    <w:semiHidden/>
    <w:unhideWhenUsed/>
    <w:pPr>
      <w:spacing w:after="40" w:line="240" w:lineRule="auto"/>
      <w:contextualSpacing w:val="0"/>
    </w:pPr>
    <w:rPr>
      <w:sz w:val="18"/>
    </w:rPr>
  </w:style>
  <w:style w:type="paragraph" w:styleId="af1">
    <w:name w:val="endnote text"/>
    <w:basedOn w:val="a"/>
    <w:uiPriority w:val="99"/>
    <w:semiHidden/>
    <w:unhideWhenUsed/>
    <w:pPr>
      <w:spacing w:after="0" w:line="240" w:lineRule="auto"/>
      <w:contextualSpacing w:val="0"/>
    </w:pPr>
    <w:rPr>
      <w:sz w:val="20"/>
    </w:rPr>
  </w:style>
  <w:style w:type="paragraph" w:styleId="12">
    <w:name w:val="toc 1"/>
    <w:basedOn w:val="a"/>
    <w:uiPriority w:val="39"/>
    <w:unhideWhenUsed/>
    <w:pPr>
      <w:spacing w:after="57"/>
      <w:contextualSpacing w:val="0"/>
    </w:pPr>
  </w:style>
  <w:style w:type="paragraph" w:styleId="21">
    <w:name w:val="toc 2"/>
    <w:basedOn w:val="a"/>
    <w:uiPriority w:val="39"/>
    <w:unhideWhenUsed/>
    <w:pPr>
      <w:spacing w:after="57"/>
      <w:ind w:left="283"/>
      <w:contextualSpacing w:val="0"/>
    </w:pPr>
  </w:style>
  <w:style w:type="paragraph" w:styleId="30">
    <w:name w:val="toc 3"/>
    <w:basedOn w:val="a"/>
    <w:uiPriority w:val="39"/>
    <w:unhideWhenUsed/>
    <w:pPr>
      <w:spacing w:after="57"/>
      <w:ind w:left="567"/>
      <w:contextualSpacing w:val="0"/>
    </w:pPr>
  </w:style>
  <w:style w:type="paragraph" w:styleId="40">
    <w:name w:val="toc 4"/>
    <w:basedOn w:val="a"/>
    <w:uiPriority w:val="39"/>
    <w:unhideWhenUsed/>
    <w:pPr>
      <w:spacing w:after="57"/>
      <w:ind w:left="850"/>
      <w:contextualSpacing w:val="0"/>
    </w:pPr>
  </w:style>
  <w:style w:type="paragraph" w:styleId="50">
    <w:name w:val="toc 5"/>
    <w:basedOn w:val="a"/>
    <w:uiPriority w:val="39"/>
    <w:unhideWhenUsed/>
    <w:pPr>
      <w:spacing w:after="57"/>
      <w:ind w:left="1134"/>
      <w:contextualSpacing w:val="0"/>
    </w:pPr>
  </w:style>
  <w:style w:type="paragraph" w:styleId="60">
    <w:name w:val="toc 6"/>
    <w:basedOn w:val="a"/>
    <w:uiPriority w:val="39"/>
    <w:unhideWhenUsed/>
    <w:pPr>
      <w:spacing w:after="57"/>
      <w:ind w:left="1417"/>
      <w:contextualSpacing w:val="0"/>
    </w:pPr>
  </w:style>
  <w:style w:type="paragraph" w:styleId="70">
    <w:name w:val="toc 7"/>
    <w:basedOn w:val="a"/>
    <w:uiPriority w:val="39"/>
    <w:unhideWhenUsed/>
    <w:pPr>
      <w:spacing w:after="57"/>
      <w:ind w:left="1701"/>
      <w:contextualSpacing w:val="0"/>
    </w:pPr>
  </w:style>
  <w:style w:type="paragraph" w:styleId="80">
    <w:name w:val="toc 8"/>
    <w:basedOn w:val="a"/>
    <w:uiPriority w:val="39"/>
    <w:unhideWhenUsed/>
    <w:pPr>
      <w:spacing w:after="57"/>
      <w:ind w:left="1984"/>
      <w:contextualSpacing w:val="0"/>
    </w:pPr>
  </w:style>
  <w:style w:type="paragraph" w:styleId="90">
    <w:name w:val="toc 9"/>
    <w:basedOn w:val="a"/>
    <w:uiPriority w:val="39"/>
    <w:unhideWhenUsed/>
    <w:pPr>
      <w:spacing w:after="57"/>
      <w:ind w:left="2268"/>
      <w:contextualSpacing w:val="0"/>
    </w:pPr>
  </w:style>
  <w:style w:type="paragraph" w:styleId="af2">
    <w:name w:val="index heading"/>
    <w:basedOn w:val="user"/>
  </w:style>
  <w:style w:type="paragraph" w:styleId="af3">
    <w:name w:val="TOC Heading"/>
    <w:uiPriority w:val="39"/>
    <w:unhideWhenUsed/>
    <w:qFormat/>
    <w:pPr>
      <w:spacing w:after="200" w:line="276" w:lineRule="auto"/>
    </w:pPr>
  </w:style>
  <w:style w:type="paragraph" w:styleId="af4">
    <w:name w:val="table of figures"/>
    <w:basedOn w:val="a"/>
    <w:uiPriority w:val="99"/>
    <w:unhideWhenUsed/>
    <w:pPr>
      <w:spacing w:after="0"/>
      <w:contextualSpacing w:val="0"/>
    </w:pPr>
  </w:style>
  <w:style w:type="paragraph" w:styleId="af5">
    <w:name w:val="No Spacing"/>
    <w:basedOn w:val="a"/>
    <w:uiPriority w:val="1"/>
    <w:qFormat/>
    <w:pPr>
      <w:spacing w:after="0" w:line="240" w:lineRule="auto"/>
      <w:contextualSpacing w:val="0"/>
    </w:pPr>
  </w:style>
  <w:style w:type="paragraph" w:styleId="af6">
    <w:name w:val="List Paragraph"/>
    <w:basedOn w:val="a"/>
    <w:uiPriority w:val="34"/>
    <w:qFormat/>
    <w:pPr>
      <w:spacing w:after="200"/>
      <w:ind w:left="720"/>
    </w:pPr>
  </w:style>
  <w:style w:type="numbering" w:customStyle="1" w:styleId="af7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Wen Lee</cp:lastModifiedBy>
  <cp:revision>5</cp:revision>
  <cp:lastPrinted>2025-04-08T15:16:00Z</cp:lastPrinted>
  <dcterms:created xsi:type="dcterms:W3CDTF">2025-05-13T08:45:00Z</dcterms:created>
  <dcterms:modified xsi:type="dcterms:W3CDTF">2025-05-13T11:42:00Z</dcterms:modified>
  <dc:language>ru-RU</dc:language>
</cp:coreProperties>
</file>